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E9" w:rsidRPr="005D5E1E" w:rsidRDefault="00CC3920" w:rsidP="00440104">
      <w:pPr>
        <w:pStyle w:val="a3"/>
        <w:shd w:val="clear" w:color="auto" w:fill="F2F2F2"/>
        <w:spacing w:before="0" w:beforeAutospacing="0" w:after="0" w:afterAutospacing="0"/>
        <w:jc w:val="both"/>
        <w:rPr>
          <w:color w:val="282828"/>
          <w:sz w:val="28"/>
          <w:szCs w:val="28"/>
          <w:shd w:val="clear" w:color="auto" w:fill="FFFFFF"/>
        </w:rPr>
      </w:pPr>
      <w:r w:rsidRPr="005D5E1E">
        <w:rPr>
          <w:color w:val="282828"/>
          <w:sz w:val="28"/>
          <w:szCs w:val="28"/>
          <w:shd w:val="clear" w:color="auto" w:fill="FFFFFF"/>
        </w:rPr>
        <w:t xml:space="preserve">С каждым годом наши сёла становятся всё привлекательней и краше, что радует всех нас. Особенно удивляются гости, которые не были в селе несколько лет. Они сразу же отмечают большую разницу в благоустройстве, озеленении, которые придают особый уют нашему общему дому, именуемому село </w:t>
      </w:r>
      <w:r w:rsidR="008A04E9" w:rsidRPr="005D5E1E">
        <w:rPr>
          <w:color w:val="282828"/>
          <w:sz w:val="28"/>
          <w:szCs w:val="28"/>
          <w:shd w:val="clear" w:color="auto" w:fill="FFFFFF"/>
        </w:rPr>
        <w:t>Лесная</w:t>
      </w:r>
      <w:r w:rsidRPr="005D5E1E">
        <w:rPr>
          <w:color w:val="282828"/>
          <w:sz w:val="28"/>
          <w:szCs w:val="28"/>
          <w:shd w:val="clear" w:color="auto" w:fill="FFFFFF"/>
        </w:rPr>
        <w:t xml:space="preserve">. Придать селу красивый внешний облик — непростая задача. Каждый ее решает с учетом особенностей природного ландшафта села, финансовых возможностей и потребностей населения. На территории нашего села стараниями </w:t>
      </w:r>
      <w:r w:rsidR="008A04E9" w:rsidRPr="005D5E1E">
        <w:rPr>
          <w:color w:val="282828"/>
          <w:sz w:val="28"/>
          <w:szCs w:val="28"/>
          <w:shd w:val="clear" w:color="auto" w:fill="FFFFFF"/>
        </w:rPr>
        <w:t xml:space="preserve">односельчан </w:t>
      </w:r>
      <w:r w:rsidRPr="005D5E1E">
        <w:rPr>
          <w:color w:val="282828"/>
          <w:sz w:val="28"/>
          <w:szCs w:val="28"/>
          <w:shd w:val="clear" w:color="auto" w:fill="FFFFFF"/>
        </w:rPr>
        <w:t xml:space="preserve">и активистов была проделана очень большая работа. </w:t>
      </w:r>
      <w:r w:rsidR="008A04E9" w:rsidRPr="005D5E1E">
        <w:rPr>
          <w:color w:val="282828"/>
          <w:sz w:val="28"/>
          <w:szCs w:val="28"/>
          <w:shd w:val="clear" w:color="auto" w:fill="FFFFFF"/>
        </w:rPr>
        <w:t>Построено два 12квартирных дома, здание ФАП и дом для фельдшера, модульное здание почты</w:t>
      </w:r>
      <w:r w:rsidRPr="005D5E1E">
        <w:rPr>
          <w:color w:val="282828"/>
          <w:sz w:val="28"/>
          <w:szCs w:val="28"/>
          <w:shd w:val="clear" w:color="auto" w:fill="FFFFFF"/>
        </w:rPr>
        <w:t>.</w:t>
      </w:r>
      <w:r w:rsidR="008A04E9" w:rsidRPr="005D5E1E">
        <w:rPr>
          <w:color w:val="282828"/>
          <w:sz w:val="28"/>
          <w:szCs w:val="28"/>
          <w:shd w:val="clear" w:color="auto" w:fill="FFFFFF"/>
        </w:rPr>
        <w:t xml:space="preserve"> </w:t>
      </w:r>
      <w:r w:rsidRPr="005D5E1E">
        <w:rPr>
          <w:color w:val="282828"/>
          <w:sz w:val="28"/>
          <w:szCs w:val="28"/>
          <w:shd w:val="clear" w:color="auto" w:fill="FFFFFF"/>
        </w:rPr>
        <w:t xml:space="preserve">Благоустройство общественно значимых для села пространств и мест отдыха преобразует территорию села в полноценную комфортную среду обитания. </w:t>
      </w:r>
    </w:p>
    <w:p w:rsidR="00CC3920" w:rsidRPr="005D5E1E" w:rsidRDefault="00CC3920" w:rsidP="00440104">
      <w:pPr>
        <w:pStyle w:val="a3"/>
        <w:shd w:val="clear" w:color="auto" w:fill="F2F2F2"/>
        <w:spacing w:before="0" w:beforeAutospacing="0" w:after="0" w:afterAutospacing="0"/>
        <w:jc w:val="both"/>
        <w:rPr>
          <w:i/>
          <w:iCs/>
          <w:color w:val="262626"/>
        </w:rPr>
      </w:pPr>
    </w:p>
    <w:p w:rsidR="00440104" w:rsidRPr="005D5E1E" w:rsidRDefault="00440104" w:rsidP="00440104">
      <w:pPr>
        <w:pStyle w:val="a3"/>
        <w:shd w:val="clear" w:color="auto" w:fill="F2F2F2"/>
        <w:spacing w:before="0" w:beforeAutospacing="0" w:after="0" w:afterAutospacing="0"/>
        <w:jc w:val="both"/>
        <w:rPr>
          <w:i/>
          <w:iCs/>
          <w:color w:val="262626"/>
          <w:sz w:val="28"/>
          <w:szCs w:val="28"/>
        </w:rPr>
      </w:pPr>
      <w:r w:rsidRPr="005D5E1E">
        <w:rPr>
          <w:i/>
          <w:iCs/>
          <w:color w:val="262626"/>
          <w:sz w:val="28"/>
          <w:szCs w:val="28"/>
        </w:rPr>
        <w:t xml:space="preserve">В этом году в рамках комплексного благоустройства сельского поселения «село Лесная» Тигильского района Камчатского края запланированы следующие мероприятия: </w:t>
      </w:r>
    </w:p>
    <w:p w:rsidR="006B7517" w:rsidRPr="005D5E1E" w:rsidRDefault="00440104" w:rsidP="00440104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/>
        <w:jc w:val="both"/>
        <w:rPr>
          <w:b/>
          <w:color w:val="262626"/>
          <w:sz w:val="28"/>
          <w:szCs w:val="28"/>
          <w:u w:val="single"/>
        </w:rPr>
      </w:pPr>
      <w:r w:rsidRPr="005D5E1E">
        <w:rPr>
          <w:b/>
          <w:i/>
          <w:iCs/>
          <w:color w:val="262626"/>
          <w:sz w:val="28"/>
          <w:szCs w:val="28"/>
          <w:u w:val="single"/>
        </w:rPr>
        <w:t xml:space="preserve">Ремонт уличного освещения </w:t>
      </w:r>
    </w:p>
    <w:p w:rsidR="006B7517" w:rsidRPr="005D5E1E" w:rsidRDefault="006B7517" w:rsidP="006B7517">
      <w:pPr>
        <w:pStyle w:val="a5"/>
        <w:shd w:val="clear" w:color="auto" w:fill="F8F8F8"/>
        <w:spacing w:after="0" w:line="240" w:lineRule="auto"/>
        <w:ind w:left="-142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Основной задачей в сфере энергосбережения и повышения энергетической эффективности является разумное и бережное использование энергетических ресурсов на основе обеспечения заинтересованности потребителей в энергосбережении, в повышении собственной энергетической эффективности. </w:t>
      </w:r>
      <w:r w:rsidRPr="005D5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Снижение затрат на оплату электроэнергии за освещение улиц - одна из ключевых задач с.Лесная. Многие системы уличного освещения на сегодняшний день не отвечают требованиям по </w:t>
      </w:r>
      <w:proofErr w:type="spellStart"/>
      <w:r w:rsidRPr="005D5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энергоэффективности</w:t>
      </w:r>
      <w:proofErr w:type="spellEnd"/>
      <w:r w:rsidRPr="005D5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Это связано с использованием устаревших ДРЛ ламп, которые потребляют значительно больше энергии по сравнению с современными светодиодными лампами. Ремонт уличного освещения с.Лесная направлен на энергосбережение и повышение </w:t>
      </w:r>
      <w:proofErr w:type="spellStart"/>
      <w:r w:rsidRPr="005D5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энергоэффективности</w:t>
      </w:r>
      <w:proofErr w:type="spellEnd"/>
      <w:r w:rsidRPr="005D5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качественной и бесперебойной работы уличного освещения, максимальное снижение потребления электрической энергии и обслуживание системы уличного освещения и главное даст высокий энергосберегающий эффект, способствуя общему повышению использования топливно-энергетических ресурсов.</w:t>
      </w:r>
    </w:p>
    <w:p w:rsidR="006B7517" w:rsidRPr="005D5E1E" w:rsidRDefault="00A74F4A" w:rsidP="006B7517">
      <w:pPr>
        <w:pStyle w:val="a5"/>
        <w:shd w:val="clear" w:color="auto" w:fill="F8F8F8"/>
        <w:spacing w:after="0" w:line="240" w:lineRule="auto"/>
        <w:ind w:left="-142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6B7517" w:rsidRPr="005D5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недрение энергосберегающих технологий в отдельно взятом сельском поселении не только повысит авторитет органов местного самоуправления у населения (вследствие повышения комфорта для проживающих в сельском поселении), но и:</w:t>
      </w:r>
      <w:r w:rsidR="006B7517" w:rsidRPr="005D5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улучшит качества освещения улиц;</w:t>
      </w:r>
      <w:r w:rsidR="006B7517" w:rsidRPr="005D5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произойдет улучшение условий и комфортности проживания граждан;</w:t>
      </w:r>
      <w:r w:rsidR="006B7517" w:rsidRPr="005D5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приведет в нормативное и высокоэффективное состояние уличного освещения;</w:t>
      </w:r>
      <w:r w:rsidR="006B7517" w:rsidRPr="005D5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повысит надежность и долговечность сетей уличного освещения;</w:t>
      </w:r>
      <w:r w:rsidR="006B7517" w:rsidRPr="005D5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повысит безопасность дорожного движения;</w:t>
      </w:r>
      <w:r w:rsidR="006B7517" w:rsidRPr="005D5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повысит уровень благоустройства села;</w:t>
      </w:r>
      <w:r w:rsidR="006B7517" w:rsidRPr="005D5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получим экономию финансовых средств;</w:t>
      </w:r>
      <w:r w:rsidR="006B7517" w:rsidRPr="005D5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позволит изыскать фин. средства на развитие поселения, в том числе на дальнейшее внедрение энергосберегающих технологий;</w:t>
      </w:r>
      <w:r w:rsidR="006B7517" w:rsidRPr="005D5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6B7517" w:rsidRPr="005D5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прекращение расточительного использования энергоресурсов и сохранение экологии.</w:t>
      </w:r>
    </w:p>
    <w:p w:rsidR="006B7517" w:rsidRPr="005418EF" w:rsidRDefault="006B7517" w:rsidP="00A74F4A">
      <w:pPr>
        <w:pStyle w:val="a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41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источники финансирования</w:t>
      </w:r>
    </w:p>
    <w:tbl>
      <w:tblPr>
        <w:tblW w:w="93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7045"/>
        <w:gridCol w:w="1642"/>
      </w:tblGrid>
      <w:tr w:rsidR="00A74F4A" w:rsidRPr="005D5E1E" w:rsidTr="005418EF">
        <w:trPr>
          <w:trHeight w:val="52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7517" w:rsidRPr="005D5E1E" w:rsidRDefault="006B7517" w:rsidP="00500B05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D5E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7517" w:rsidRPr="005D5E1E" w:rsidRDefault="006B7517" w:rsidP="00500B05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D5E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Виды источников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7517" w:rsidRPr="005D5E1E" w:rsidRDefault="006B7517" w:rsidP="00500B05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D5E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5D5E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т.р</w:t>
            </w:r>
            <w:proofErr w:type="spellEnd"/>
            <w:r w:rsidRPr="005D5E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A74F4A" w:rsidRPr="005D5E1E" w:rsidTr="005418EF">
        <w:trPr>
          <w:trHeight w:val="728"/>
        </w:trPr>
        <w:tc>
          <w:tcPr>
            <w:tcW w:w="0" w:type="auto"/>
            <w:tcBorders>
              <w:bottom w:val="single" w:sz="6" w:space="0" w:color="DDDDDD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7517" w:rsidRPr="005418EF" w:rsidRDefault="005418EF" w:rsidP="00500B05">
            <w:pPr>
              <w:spacing w:after="37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7517" w:rsidRPr="005D5E1E" w:rsidRDefault="006B7517" w:rsidP="00A74F4A">
            <w:pPr>
              <w:spacing w:after="37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D5E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A74F4A" w:rsidRPr="005D5E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Дотации</w:t>
            </w:r>
            <w:r w:rsidRPr="005D5E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муниципального образования из краевого бюджета на реализацию программ</w:t>
            </w:r>
            <w:r w:rsidR="00A74F4A" w:rsidRPr="005D5E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7517" w:rsidRPr="005D5E1E" w:rsidRDefault="00202FF6" w:rsidP="00A74F4A">
            <w:pPr>
              <w:spacing w:after="37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14 971 755,64</w:t>
            </w:r>
          </w:p>
        </w:tc>
      </w:tr>
      <w:tr w:rsidR="00A74F4A" w:rsidRPr="005D5E1E" w:rsidTr="005418EF">
        <w:trPr>
          <w:trHeight w:val="52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7517" w:rsidRPr="005D5E1E" w:rsidRDefault="006B7517" w:rsidP="00500B05">
            <w:pPr>
              <w:spacing w:after="37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B7517" w:rsidRPr="005D5E1E" w:rsidRDefault="006B7517" w:rsidP="00500B05">
            <w:pPr>
              <w:spacing w:after="37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D5E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6B7517" w:rsidRPr="005418EF" w:rsidRDefault="005418EF" w:rsidP="005418EF">
            <w:pPr>
              <w:spacing w:after="37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14 971 755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64</w:t>
            </w:r>
          </w:p>
        </w:tc>
      </w:tr>
    </w:tbl>
    <w:p w:rsidR="006B7517" w:rsidRPr="005D5E1E" w:rsidRDefault="006B7517" w:rsidP="00A74F4A">
      <w:pPr>
        <w:pStyle w:val="a5"/>
        <w:rPr>
          <w:rFonts w:ascii="Times New Roman" w:hAnsi="Times New Roman" w:cs="Times New Roman"/>
        </w:rPr>
      </w:pPr>
    </w:p>
    <w:p w:rsidR="006B7517" w:rsidRPr="005D5E1E" w:rsidRDefault="006B7517" w:rsidP="006B7517">
      <w:pPr>
        <w:pStyle w:val="a3"/>
        <w:shd w:val="clear" w:color="auto" w:fill="F2F2F2"/>
        <w:spacing w:before="0" w:beforeAutospacing="0" w:after="0" w:afterAutospacing="0"/>
        <w:ind w:left="720"/>
        <w:jc w:val="both"/>
        <w:rPr>
          <w:color w:val="262626"/>
        </w:rPr>
      </w:pPr>
    </w:p>
    <w:p w:rsidR="006B7517" w:rsidRPr="005418EF" w:rsidRDefault="006B7517" w:rsidP="00440104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/>
        <w:jc w:val="both"/>
        <w:rPr>
          <w:b/>
          <w:color w:val="262626"/>
        </w:rPr>
      </w:pPr>
      <w:r w:rsidRPr="005418EF">
        <w:rPr>
          <w:b/>
          <w:i/>
          <w:iCs/>
          <w:color w:val="262626"/>
        </w:rPr>
        <w:t>Строительство спортивной площадки открытого типа</w:t>
      </w:r>
    </w:p>
    <w:p w:rsidR="00A74F4A" w:rsidRPr="005D5E1E" w:rsidRDefault="00A74F4A" w:rsidP="00A74F4A">
      <w:pPr>
        <w:pStyle w:val="a3"/>
        <w:shd w:val="clear" w:color="auto" w:fill="F2F2F2"/>
        <w:spacing w:before="0" w:beforeAutospacing="0" w:after="0" w:afterAutospacing="0"/>
        <w:ind w:left="720"/>
        <w:jc w:val="both"/>
        <w:rPr>
          <w:color w:val="000000"/>
          <w:sz w:val="27"/>
          <w:szCs w:val="27"/>
          <w:shd w:val="clear" w:color="auto" w:fill="FFFFFF"/>
        </w:rPr>
      </w:pPr>
      <w:r w:rsidRPr="005D5E1E">
        <w:rPr>
          <w:color w:val="000000"/>
          <w:sz w:val="27"/>
          <w:szCs w:val="27"/>
          <w:shd w:val="clear" w:color="auto" w:fill="FFFFFF"/>
        </w:rPr>
        <w:t>Реализация проекта позволит повысить духовное, нравственное и физическое воспитание. Постройка новой спортивной площадки станет хорошим звеном в достижении спортивных результатов, обеспечит возможность сохранения здоровья, сформирует необходимые знания, умения и навыки по здоровому образу жизни, даст возможность проводить время с пользой.</w:t>
      </w:r>
    </w:p>
    <w:p w:rsidR="00A74F4A" w:rsidRPr="005418EF" w:rsidRDefault="00A74F4A" w:rsidP="00A74F4A">
      <w:pPr>
        <w:pStyle w:val="a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41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источники финансирования</w:t>
      </w:r>
    </w:p>
    <w:tbl>
      <w:tblPr>
        <w:tblW w:w="1006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7730"/>
        <w:gridCol w:w="1684"/>
      </w:tblGrid>
      <w:tr w:rsidR="00A74F4A" w:rsidRPr="005D5E1E" w:rsidTr="005418EF">
        <w:tc>
          <w:tcPr>
            <w:tcW w:w="0" w:type="auto"/>
            <w:tcBorders>
              <w:bottom w:val="single" w:sz="6" w:space="0" w:color="DDDDDD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4F4A" w:rsidRPr="005D5E1E" w:rsidRDefault="00A74F4A" w:rsidP="00500B05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D5E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4F4A" w:rsidRPr="005D5E1E" w:rsidRDefault="00A74F4A" w:rsidP="00500B05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D5E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Виды источников</w:t>
            </w:r>
          </w:p>
        </w:tc>
        <w:tc>
          <w:tcPr>
            <w:tcW w:w="1684" w:type="dxa"/>
            <w:tcBorders>
              <w:bottom w:val="single" w:sz="6" w:space="0" w:color="DDDDDD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4F4A" w:rsidRPr="005D5E1E" w:rsidRDefault="00A74F4A" w:rsidP="00500B05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D5E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5D5E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т.р</w:t>
            </w:r>
            <w:proofErr w:type="spellEnd"/>
            <w:r w:rsidRPr="005D5E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A74F4A" w:rsidRPr="005418EF" w:rsidTr="005418EF">
        <w:tc>
          <w:tcPr>
            <w:tcW w:w="0" w:type="auto"/>
            <w:tcBorders>
              <w:bottom w:val="single" w:sz="6" w:space="0" w:color="DDDDDD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A74F4A" w:rsidRPr="005D5E1E" w:rsidRDefault="00A74F4A" w:rsidP="00500B05">
            <w:pPr>
              <w:spacing w:after="37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A74F4A" w:rsidRPr="005418EF" w:rsidRDefault="00202FF6" w:rsidP="00500B05">
            <w:pPr>
              <w:spacing w:after="3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41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Дотации муниципального образования из краевого бюджета на реализацию программы</w:t>
            </w:r>
          </w:p>
        </w:tc>
        <w:tc>
          <w:tcPr>
            <w:tcW w:w="1684" w:type="dxa"/>
            <w:tcBorders>
              <w:bottom w:val="single" w:sz="6" w:space="0" w:color="DDDDDD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4F4A" w:rsidRPr="005418EF" w:rsidRDefault="00202FF6" w:rsidP="00500B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418E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</w:t>
            </w:r>
            <w:r w:rsidR="005418E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 </w:t>
            </w:r>
            <w:r w:rsidRPr="005418E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500</w:t>
            </w:r>
            <w:r w:rsidR="005418E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5418E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000</w:t>
            </w:r>
          </w:p>
        </w:tc>
      </w:tr>
      <w:tr w:rsidR="00A74F4A" w:rsidRPr="005D5E1E" w:rsidTr="005418EF">
        <w:tc>
          <w:tcPr>
            <w:tcW w:w="0" w:type="auto"/>
            <w:tcBorders>
              <w:bottom w:val="single" w:sz="6" w:space="0" w:color="DDDDDD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4F4A" w:rsidRPr="005D5E1E" w:rsidRDefault="00A74F4A" w:rsidP="00500B05">
            <w:pPr>
              <w:spacing w:after="37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4F4A" w:rsidRPr="005D5E1E" w:rsidRDefault="00A74F4A" w:rsidP="00500B05">
            <w:pPr>
              <w:spacing w:after="37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D5E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4" w:type="dxa"/>
            <w:tcBorders>
              <w:bottom w:val="single" w:sz="6" w:space="0" w:color="DDDDDD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A74F4A" w:rsidRPr="005418EF" w:rsidRDefault="005418EF" w:rsidP="00500B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5418E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3500000</w:t>
            </w:r>
          </w:p>
        </w:tc>
      </w:tr>
    </w:tbl>
    <w:p w:rsidR="00A74F4A" w:rsidRPr="005D5E1E" w:rsidRDefault="00A74F4A" w:rsidP="00A74F4A">
      <w:pPr>
        <w:pStyle w:val="a3"/>
        <w:shd w:val="clear" w:color="auto" w:fill="F2F2F2"/>
        <w:spacing w:before="0" w:beforeAutospacing="0" w:after="0" w:afterAutospacing="0"/>
        <w:ind w:left="720"/>
        <w:jc w:val="both"/>
        <w:rPr>
          <w:color w:val="262626"/>
        </w:rPr>
      </w:pPr>
    </w:p>
    <w:p w:rsidR="00440104" w:rsidRDefault="006B7517" w:rsidP="00440104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/>
        <w:jc w:val="both"/>
        <w:rPr>
          <w:color w:val="262626"/>
        </w:rPr>
      </w:pPr>
      <w:r w:rsidRPr="005D5E1E">
        <w:rPr>
          <w:i/>
          <w:iCs/>
          <w:color w:val="262626"/>
        </w:rPr>
        <w:t xml:space="preserve">Ремонт кровли и фасада многоквартирного дома по </w:t>
      </w:r>
      <w:proofErr w:type="spellStart"/>
      <w:r w:rsidRPr="005D5E1E">
        <w:rPr>
          <w:i/>
          <w:iCs/>
          <w:color w:val="262626"/>
        </w:rPr>
        <w:t>ул.Советская</w:t>
      </w:r>
      <w:proofErr w:type="spellEnd"/>
      <w:r w:rsidRPr="005D5E1E">
        <w:rPr>
          <w:i/>
          <w:iCs/>
          <w:color w:val="262626"/>
        </w:rPr>
        <w:t xml:space="preserve"> 16А</w:t>
      </w:r>
      <w:r w:rsidR="00440104" w:rsidRPr="005D5E1E">
        <w:rPr>
          <w:color w:val="262626"/>
        </w:rPr>
        <w:t>.</w:t>
      </w:r>
      <w:r w:rsidR="005D5E1E" w:rsidRPr="005D5E1E">
        <w:rPr>
          <w:color w:val="262626"/>
        </w:rPr>
        <w:t xml:space="preserve"> </w:t>
      </w:r>
    </w:p>
    <w:p w:rsidR="00D26E15" w:rsidRPr="00D26E15" w:rsidRDefault="00D26E15" w:rsidP="00D26E15">
      <w:pPr>
        <w:pStyle w:val="a3"/>
        <w:shd w:val="clear" w:color="auto" w:fill="F2F2F2"/>
        <w:spacing w:before="0" w:beforeAutospacing="0" w:after="0" w:afterAutospacing="0"/>
        <w:ind w:left="360"/>
        <w:jc w:val="both"/>
        <w:rPr>
          <w:color w:val="262626"/>
          <w:sz w:val="27"/>
          <w:szCs w:val="27"/>
        </w:rPr>
      </w:pPr>
      <w:r w:rsidRPr="00D26E15">
        <w:rPr>
          <w:rFonts w:eastAsia="Calibri"/>
          <w:sz w:val="27"/>
          <w:szCs w:val="27"/>
          <w:lang w:eastAsia="en-US"/>
        </w:rPr>
        <w:t>в соответствии с региональной программой капитального ремонта общего имущества в многоквартирных домах в Камчатском крае на 2014-2043 годы, утвержденной Постановлением Правительства Камчатского края от 12.02.2014 N 74-П, Постановлением администрации сельского поселения «село Лесная» от 05.02.2020г. №04 "Об утверждении краткосрочного плана реализации региональной программы капитального ремонта общего имущества в многоквартирных домах сельского поселения «село Лесная» на 2020-2022 годы»</w:t>
      </w:r>
    </w:p>
    <w:p w:rsidR="008A04E9" w:rsidRPr="005418EF" w:rsidRDefault="008A04E9" w:rsidP="008A04E9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41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Планируемые источники финансирования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4443"/>
        <w:gridCol w:w="1477"/>
      </w:tblGrid>
      <w:tr w:rsidR="008A04E9" w:rsidRPr="005D5E1E" w:rsidTr="00500B05">
        <w:tc>
          <w:tcPr>
            <w:tcW w:w="0" w:type="auto"/>
            <w:tcBorders>
              <w:bottom w:val="single" w:sz="6" w:space="0" w:color="DDDDDD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A04E9" w:rsidRPr="005D5E1E" w:rsidRDefault="008A04E9" w:rsidP="00500B05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D5E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A04E9" w:rsidRPr="005D5E1E" w:rsidRDefault="008A04E9" w:rsidP="00500B05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D5E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Виды источников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A04E9" w:rsidRPr="005D5E1E" w:rsidRDefault="008A04E9" w:rsidP="00500B05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D5E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5D5E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т.р</w:t>
            </w:r>
            <w:proofErr w:type="spellEnd"/>
            <w:r w:rsidRPr="005D5E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8A04E9" w:rsidRPr="005D5E1E" w:rsidTr="00D26E15">
        <w:tc>
          <w:tcPr>
            <w:tcW w:w="0" w:type="auto"/>
            <w:tcBorders>
              <w:bottom w:val="single" w:sz="6" w:space="0" w:color="DDDDDD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A04E9" w:rsidRPr="005D5E1E" w:rsidRDefault="008A04E9" w:rsidP="00500B05">
            <w:pPr>
              <w:spacing w:after="37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D5E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8A04E9" w:rsidRPr="005D5E1E" w:rsidRDefault="00D26E15" w:rsidP="005D5E1E">
            <w:pPr>
              <w:spacing w:after="37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Фонд капитального ремонта Камчатского края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8A04E9" w:rsidRPr="005D5E1E" w:rsidRDefault="00D26E15" w:rsidP="00500B05">
            <w:pPr>
              <w:spacing w:after="37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361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121,00</w:t>
            </w:r>
          </w:p>
        </w:tc>
      </w:tr>
    </w:tbl>
    <w:p w:rsidR="00A74F4A" w:rsidRPr="005D5E1E" w:rsidRDefault="00A74F4A" w:rsidP="00A74F4A">
      <w:pPr>
        <w:pStyle w:val="a3"/>
        <w:shd w:val="clear" w:color="auto" w:fill="F2F2F2"/>
        <w:spacing w:before="0" w:beforeAutospacing="0" w:after="0" w:afterAutospacing="0"/>
        <w:ind w:left="720"/>
        <w:jc w:val="both"/>
        <w:rPr>
          <w:color w:val="262626"/>
        </w:rPr>
      </w:pPr>
    </w:p>
    <w:p w:rsidR="006B7517" w:rsidRPr="005D5E1E" w:rsidRDefault="006B7517" w:rsidP="00620F80">
      <w:pPr>
        <w:pStyle w:val="a3"/>
        <w:shd w:val="clear" w:color="auto" w:fill="F2F2F2"/>
        <w:spacing w:before="0" w:beforeAutospacing="0" w:after="0" w:afterAutospacing="0"/>
        <w:ind w:left="720"/>
        <w:jc w:val="both"/>
        <w:rPr>
          <w:color w:val="262626"/>
        </w:rPr>
      </w:pPr>
    </w:p>
    <w:p w:rsidR="006B7517" w:rsidRPr="005D5E1E" w:rsidRDefault="006B7517" w:rsidP="00440104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/>
        <w:jc w:val="both"/>
        <w:rPr>
          <w:color w:val="262626"/>
        </w:rPr>
      </w:pPr>
      <w:r w:rsidRPr="005D5E1E">
        <w:rPr>
          <w:i/>
          <w:iCs/>
          <w:color w:val="262626"/>
        </w:rPr>
        <w:t>Отсыпка дорог</w:t>
      </w:r>
    </w:p>
    <w:p w:rsidR="00620F80" w:rsidRPr="005D5E1E" w:rsidRDefault="00620F80" w:rsidP="00620F80">
      <w:pPr>
        <w:pStyle w:val="a3"/>
        <w:shd w:val="clear" w:color="auto" w:fill="F2F2F2"/>
        <w:spacing w:before="0" w:beforeAutospacing="0" w:after="0" w:afterAutospacing="0"/>
        <w:ind w:left="720"/>
        <w:jc w:val="both"/>
        <w:rPr>
          <w:i/>
          <w:iCs/>
          <w:color w:val="262626"/>
        </w:rPr>
      </w:pPr>
    </w:p>
    <w:p w:rsidR="008A04E9" w:rsidRPr="005D5E1E" w:rsidRDefault="008A04E9" w:rsidP="008A04E9">
      <w:pPr>
        <w:pStyle w:val="a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5D5E1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Планируемые источники финансирования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2075"/>
        <w:gridCol w:w="1477"/>
        <w:gridCol w:w="3877"/>
      </w:tblGrid>
      <w:tr w:rsidR="008A04E9" w:rsidRPr="005418EF" w:rsidTr="00500B05">
        <w:trPr>
          <w:gridAfter w:val="1"/>
          <w:wAfter w:w="3877" w:type="dxa"/>
        </w:trPr>
        <w:tc>
          <w:tcPr>
            <w:tcW w:w="0" w:type="auto"/>
            <w:tcBorders>
              <w:bottom w:val="single" w:sz="6" w:space="0" w:color="DDDDDD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A04E9" w:rsidRPr="005D5E1E" w:rsidRDefault="008A04E9" w:rsidP="00500B05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D5E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A04E9" w:rsidRPr="005D5E1E" w:rsidRDefault="008A04E9" w:rsidP="00500B05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D5E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Виды источников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A04E9" w:rsidRPr="005D5E1E" w:rsidRDefault="008A04E9" w:rsidP="00500B05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D5E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5D5E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т.р</w:t>
            </w:r>
            <w:proofErr w:type="spellEnd"/>
            <w:r w:rsidRPr="005D5E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8A04E9" w:rsidRPr="005D5E1E" w:rsidTr="005418EF">
        <w:tc>
          <w:tcPr>
            <w:tcW w:w="0" w:type="auto"/>
            <w:tcBorders>
              <w:bottom w:val="single" w:sz="6" w:space="0" w:color="DDDDDD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A04E9" w:rsidRPr="005D5E1E" w:rsidRDefault="008A04E9" w:rsidP="00500B05">
            <w:pPr>
              <w:spacing w:after="37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D5E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2" w:type="dxa"/>
            <w:gridSpan w:val="2"/>
            <w:tcBorders>
              <w:bottom w:val="single" w:sz="6" w:space="0" w:color="DDDDDD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A04E9" w:rsidRPr="005D5E1E" w:rsidRDefault="008A04E9" w:rsidP="005418EF">
            <w:pPr>
              <w:spacing w:after="37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D5E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3877" w:type="dxa"/>
            <w:tcBorders>
              <w:bottom w:val="single" w:sz="6" w:space="0" w:color="DDDDDD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A04E9" w:rsidRPr="005D5E1E" w:rsidRDefault="00202FF6" w:rsidP="00500B05">
            <w:pPr>
              <w:spacing w:after="37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500 000</w:t>
            </w:r>
          </w:p>
        </w:tc>
      </w:tr>
      <w:tr w:rsidR="008A04E9" w:rsidRPr="005418EF" w:rsidTr="00500B05">
        <w:trPr>
          <w:gridAfter w:val="1"/>
          <w:wAfter w:w="3877" w:type="dxa"/>
        </w:trPr>
        <w:tc>
          <w:tcPr>
            <w:tcW w:w="0" w:type="auto"/>
            <w:tcBorders>
              <w:bottom w:val="single" w:sz="6" w:space="0" w:color="DDDDDD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A04E9" w:rsidRPr="005D5E1E" w:rsidRDefault="008A04E9" w:rsidP="00500B05">
            <w:pPr>
              <w:spacing w:after="37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A04E9" w:rsidRPr="005D5E1E" w:rsidRDefault="008A04E9" w:rsidP="00202FF6">
            <w:pPr>
              <w:spacing w:after="37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D5E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A04E9" w:rsidRPr="005D5E1E" w:rsidRDefault="008A04E9" w:rsidP="00500B05">
            <w:pPr>
              <w:spacing w:after="37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620F80" w:rsidRPr="005D5E1E" w:rsidRDefault="00620F80" w:rsidP="00620F80">
      <w:pPr>
        <w:pStyle w:val="a3"/>
        <w:shd w:val="clear" w:color="auto" w:fill="F2F2F2"/>
        <w:spacing w:before="0" w:beforeAutospacing="0" w:after="0" w:afterAutospacing="0"/>
        <w:ind w:left="720"/>
        <w:jc w:val="both"/>
        <w:rPr>
          <w:color w:val="262626"/>
        </w:rPr>
      </w:pPr>
    </w:p>
    <w:p w:rsidR="006B7517" w:rsidRPr="005D5E1E" w:rsidRDefault="006B7517" w:rsidP="006B7517">
      <w:pPr>
        <w:pStyle w:val="a3"/>
        <w:shd w:val="clear" w:color="auto" w:fill="F2F2F2"/>
        <w:spacing w:before="0" w:beforeAutospacing="0" w:after="0" w:afterAutospacing="0"/>
        <w:jc w:val="both"/>
        <w:rPr>
          <w:color w:val="262626"/>
        </w:rPr>
      </w:pPr>
    </w:p>
    <w:p w:rsidR="006B7517" w:rsidRPr="005D5E1E" w:rsidRDefault="006B7517" w:rsidP="006B7517">
      <w:pPr>
        <w:pStyle w:val="a3"/>
        <w:shd w:val="clear" w:color="auto" w:fill="F2F2F2"/>
        <w:spacing w:before="0" w:beforeAutospacing="0" w:after="0" w:afterAutospacing="0"/>
        <w:jc w:val="both"/>
        <w:rPr>
          <w:color w:val="262626"/>
        </w:rPr>
      </w:pPr>
    </w:p>
    <w:p w:rsidR="006B7517" w:rsidRPr="005D5E1E" w:rsidRDefault="006B7517" w:rsidP="006B7517">
      <w:pPr>
        <w:pStyle w:val="a3"/>
        <w:shd w:val="clear" w:color="auto" w:fill="F2F2F2"/>
        <w:spacing w:before="0" w:beforeAutospacing="0" w:after="0" w:afterAutospacing="0"/>
        <w:jc w:val="both"/>
        <w:rPr>
          <w:color w:val="262626"/>
        </w:rPr>
      </w:pPr>
    </w:p>
    <w:p w:rsidR="00440104" w:rsidRPr="005D5E1E" w:rsidRDefault="00440104" w:rsidP="006B7517">
      <w:pPr>
        <w:pStyle w:val="a3"/>
        <w:shd w:val="clear" w:color="auto" w:fill="F2F2F2"/>
        <w:spacing w:before="0" w:beforeAutospacing="0" w:after="300" w:afterAutospacing="0"/>
        <w:jc w:val="both"/>
        <w:rPr>
          <w:b/>
          <w:bCs/>
          <w:color w:val="333333"/>
          <w:sz w:val="27"/>
          <w:szCs w:val="27"/>
        </w:rPr>
      </w:pPr>
      <w:r w:rsidRPr="005D5E1E">
        <w:rPr>
          <w:color w:val="262626"/>
        </w:rPr>
        <w:t> </w:t>
      </w:r>
    </w:p>
    <w:p w:rsidR="00FC55FE" w:rsidRPr="005D5E1E" w:rsidRDefault="00FC55FE">
      <w:pPr>
        <w:rPr>
          <w:rFonts w:ascii="Times New Roman" w:hAnsi="Times New Roman" w:cs="Times New Roman"/>
        </w:rPr>
      </w:pPr>
    </w:p>
    <w:sectPr w:rsidR="00FC55FE" w:rsidRPr="005D5E1E" w:rsidSect="005418E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1587C"/>
    <w:multiLevelType w:val="hybridMultilevel"/>
    <w:tmpl w:val="EA28A290"/>
    <w:lvl w:ilvl="0" w:tplc="9CD06AD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D9"/>
    <w:rsid w:val="00202FF6"/>
    <w:rsid w:val="002A0EDA"/>
    <w:rsid w:val="00440104"/>
    <w:rsid w:val="005418EF"/>
    <w:rsid w:val="005D5E1E"/>
    <w:rsid w:val="00620F80"/>
    <w:rsid w:val="006B7517"/>
    <w:rsid w:val="008A04E9"/>
    <w:rsid w:val="00A74F4A"/>
    <w:rsid w:val="00B57A33"/>
    <w:rsid w:val="00CC3920"/>
    <w:rsid w:val="00D26E15"/>
    <w:rsid w:val="00D502D9"/>
    <w:rsid w:val="00FC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BCE06-6C1F-49ED-947A-31F1814C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01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B7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4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2021-02-09T12:06:00Z</dcterms:created>
  <dcterms:modified xsi:type="dcterms:W3CDTF">2021-02-12T05:32:00Z</dcterms:modified>
</cp:coreProperties>
</file>